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B1" w:rsidRPr="00E20CC1" w:rsidRDefault="002E71B1" w:rsidP="002E71B1">
      <w:pPr>
        <w:spacing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w:t>
      </w:r>
      <w:r w:rsidRPr="00325B9F">
        <w:rPr>
          <w:rFonts w:ascii="Times New Roman" w:eastAsia="Times New Roman" w:hAnsi="Times New Roman" w:cs="Times New Roman"/>
          <w:b/>
          <w:bCs/>
          <w:kern w:val="0"/>
          <w:sz w:val="24"/>
          <w:szCs w:val="24"/>
          <w:lang w:eastAsia="en-IN"/>
          <w14:ligatures w14:val="none"/>
        </w:rPr>
        <w:t xml:space="preserve">upplementary </w:t>
      </w:r>
      <w:r>
        <w:rPr>
          <w:rFonts w:ascii="Times New Roman" w:eastAsia="Times New Roman" w:hAnsi="Times New Roman" w:cs="Times New Roman"/>
          <w:b/>
          <w:bCs/>
          <w:kern w:val="0"/>
          <w:sz w:val="24"/>
          <w:szCs w:val="24"/>
          <w:lang w:eastAsia="en-IN"/>
          <w14:ligatures w14:val="none"/>
        </w:rPr>
        <w:t>t</w:t>
      </w:r>
      <w:r w:rsidRPr="00325B9F">
        <w:rPr>
          <w:rFonts w:ascii="Times New Roman" w:eastAsia="Times New Roman" w:hAnsi="Times New Roman" w:cs="Times New Roman"/>
          <w:b/>
          <w:bCs/>
          <w:kern w:val="0"/>
          <w:sz w:val="24"/>
          <w:szCs w:val="24"/>
          <w:lang w:eastAsia="en-IN"/>
          <w14:ligatures w14:val="none"/>
        </w:rPr>
        <w:t xml:space="preserve">able 1 Risk of bias analysis of cohort studies </w:t>
      </w:r>
    </w:p>
    <w:p w:rsidR="002E71B1" w:rsidRPr="00F77D6D"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tbl>
      <w:tblPr>
        <w:tblW w:w="0" w:type="auto"/>
        <w:tblLayout w:type="fixed"/>
        <w:tblLook w:val="04A0" w:firstRow="1" w:lastRow="0" w:firstColumn="1" w:lastColumn="0" w:noHBand="0" w:noVBand="1"/>
      </w:tblPr>
      <w:tblGrid>
        <w:gridCol w:w="1520"/>
        <w:gridCol w:w="1336"/>
        <w:gridCol w:w="1057"/>
        <w:gridCol w:w="2479"/>
        <w:gridCol w:w="3004"/>
        <w:gridCol w:w="951"/>
        <w:gridCol w:w="1766"/>
        <w:gridCol w:w="645"/>
        <w:gridCol w:w="1200"/>
      </w:tblGrid>
      <w:tr w:rsidR="002E71B1" w:rsidRPr="009378E9" w:rsidTr="00EC5170">
        <w:trPr>
          <w:trHeight w:val="315"/>
        </w:trPr>
        <w:tc>
          <w:tcPr>
            <w:tcW w:w="12758" w:type="dxa"/>
            <w:gridSpan w:val="8"/>
            <w:tcBorders>
              <w:top w:val="nil"/>
              <w:left w:val="nil"/>
              <w:bottom w:val="nil"/>
              <w:right w:val="nil"/>
            </w:tcBorders>
            <w:shd w:val="clear" w:color="auto" w:fill="auto"/>
            <w:vAlign w:val="bottom"/>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NOS - Risk Bias Assessment</w:t>
            </w:r>
          </w:p>
        </w:tc>
        <w:tc>
          <w:tcPr>
            <w:tcW w:w="1200" w:type="dxa"/>
            <w:vMerge w:val="restart"/>
            <w:tcBorders>
              <w:top w:val="nil"/>
              <w:left w:val="nil"/>
              <w:right w:val="nil"/>
            </w:tcBorders>
          </w:tcPr>
          <w:p w:rsidR="002E71B1" w:rsidRPr="009378E9"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9378E9">
              <w:rPr>
                <w:rFonts w:ascii="Times New Roman" w:eastAsia="Times New Roman" w:hAnsi="Times New Roman" w:cs="Times New Roman"/>
                <w:color w:val="000000"/>
                <w:kern w:val="0"/>
                <w:sz w:val="16"/>
                <w:szCs w:val="16"/>
                <w:lang w:eastAsia="en-IN"/>
                <w14:ligatures w14:val="none"/>
              </w:rPr>
              <w:t>reference</w:t>
            </w:r>
          </w:p>
        </w:tc>
      </w:tr>
      <w:tr w:rsidR="002E71B1" w:rsidRPr="009378E9" w:rsidTr="00EC5170">
        <w:trPr>
          <w:trHeight w:val="315"/>
        </w:trPr>
        <w:tc>
          <w:tcPr>
            <w:tcW w:w="6392" w:type="dxa"/>
            <w:gridSpan w:val="4"/>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Selection</w:t>
            </w:r>
          </w:p>
        </w:tc>
        <w:tc>
          <w:tcPr>
            <w:tcW w:w="300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Comparability</w:t>
            </w:r>
          </w:p>
        </w:tc>
        <w:tc>
          <w:tcPr>
            <w:tcW w:w="3362" w:type="dxa"/>
            <w:gridSpan w:val="3"/>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Outcome</w:t>
            </w:r>
          </w:p>
        </w:tc>
        <w:tc>
          <w:tcPr>
            <w:tcW w:w="1200" w:type="dxa"/>
            <w:vMerge/>
            <w:tcBorders>
              <w:left w:val="nil"/>
              <w:bottom w:val="nil"/>
              <w:right w:val="nil"/>
            </w:tcBorders>
          </w:tcPr>
          <w:p w:rsidR="002E71B1" w:rsidRPr="009378E9"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p>
        </w:tc>
      </w:tr>
      <w:tr w:rsidR="002E71B1" w:rsidRPr="009378E9" w:rsidTr="00EC5170">
        <w:trPr>
          <w:trHeight w:val="315"/>
        </w:trPr>
        <w:tc>
          <w:tcPr>
            <w:tcW w:w="1520"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Representativeness of the exposed cohort</w:t>
            </w:r>
          </w:p>
        </w:tc>
        <w:tc>
          <w:tcPr>
            <w:tcW w:w="133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Selection of the non-exposed cohort</w:t>
            </w:r>
          </w:p>
        </w:tc>
        <w:tc>
          <w:tcPr>
            <w:tcW w:w="1057"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Ascertainment of exposure</w:t>
            </w:r>
          </w:p>
        </w:tc>
        <w:tc>
          <w:tcPr>
            <w:tcW w:w="24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Demonstration that outcome of interest was not present at start of study</w:t>
            </w:r>
          </w:p>
        </w:tc>
        <w:tc>
          <w:tcPr>
            <w:tcW w:w="300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Comparability of cohorts on the basis of the design or analysis controlled for confounders</w:t>
            </w:r>
          </w:p>
        </w:tc>
        <w:tc>
          <w:tcPr>
            <w:tcW w:w="951"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Assessment of outcome</w:t>
            </w:r>
          </w:p>
        </w:tc>
        <w:tc>
          <w:tcPr>
            <w:tcW w:w="176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Was follow-up long enough for outcomes to occur</w:t>
            </w:r>
          </w:p>
        </w:tc>
        <w:tc>
          <w:tcPr>
            <w:tcW w:w="645"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Adequacy of follow-up of cohorts</w:t>
            </w:r>
          </w:p>
        </w:tc>
        <w:tc>
          <w:tcPr>
            <w:tcW w:w="1200" w:type="dxa"/>
            <w:tcBorders>
              <w:top w:val="nil"/>
              <w:left w:val="nil"/>
              <w:bottom w:val="nil"/>
              <w:right w:val="nil"/>
            </w:tcBorders>
          </w:tcPr>
          <w:p w:rsidR="002E71B1" w:rsidRPr="009378E9"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p>
        </w:tc>
      </w:tr>
      <w:tr w:rsidR="002E71B1" w:rsidRPr="009378E9" w:rsidTr="00EC5170">
        <w:trPr>
          <w:trHeight w:val="315"/>
        </w:trPr>
        <w:tc>
          <w:tcPr>
            <w:tcW w:w="1520"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33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057"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24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300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951"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76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645"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200" w:type="dxa"/>
            <w:tcBorders>
              <w:top w:val="nil"/>
              <w:left w:val="nil"/>
              <w:bottom w:val="nil"/>
              <w:right w:val="nil"/>
            </w:tcBorders>
          </w:tcPr>
          <w:p w:rsidR="002E71B1" w:rsidRPr="009378E9"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9378E9">
              <w:rPr>
                <w:rFonts w:ascii="Times New Roman" w:eastAsia="Times New Roman" w:hAnsi="Times New Roman" w:cs="Times New Roman"/>
                <w:color w:val="000000"/>
                <w:kern w:val="0"/>
                <w:sz w:val="16"/>
                <w:szCs w:val="16"/>
                <w:lang w:eastAsia="en-IN"/>
                <w14:ligatures w14:val="none"/>
              </w:rPr>
              <w:fldChar w:fldCharType="begin"/>
            </w:r>
            <w:r>
              <w:rPr>
                <w:rFonts w:ascii="Times New Roman" w:eastAsia="Times New Roman" w:hAnsi="Times New Roman" w:cs="Times New Roman"/>
                <w:color w:val="000000"/>
                <w:kern w:val="0"/>
                <w:sz w:val="16"/>
                <w:szCs w:val="16"/>
                <w:lang w:eastAsia="en-IN"/>
                <w14:ligatures w14:val="none"/>
              </w:rPr>
              <w:instrText xml:space="preserve"> ADDIN ZOTERO_ITEM CSL_CITATION {"citationID":"pc506bEf","properties":{"formattedCitation":"(23)","plainCitation":"(23)","noteIndex":0},"citationItems":[{"id":6429,"uris":["http://zotero.org/users/local/TukjMdnM/items/9C63E29Y"],"itemData":{"id":6429,"type":"article-journal","abstract":"Abstract\n            \n              Aim\n              We aimed to assess the outcomes of combined spinal–epidural (CSE) analgesia compared with no analgesia in spontaneous labor.\n            \n            \n              Methods\n              We performed a retrospective cohort study of deliveries between 2008 and 2014 comparing two groups based on the use of CSE analgesia in both nulliparous and multiparous women. Adjusted odds ratios (aOR) were calculated using logistic regression analysis.\n            \n            \n              Results\n              \n                Among 5247 (3334 nulliparous, 1913 multiparous) singleton deliveries, 3041 (2045, 996, respectively) patients received CSE analgesia and 2206 (1289, 917, respectively) had no analgesia. CSE analgesia was associated with increased risk of oxytocin augmentation (\n                P\n                 &lt; 0.01), prolonged duration of labor (\n                P\n                 &lt; 0.01), instrumental delivery (aOR, 3.35; 95% confidence interval (CI), 2.69–4.19 for nulliparous and aOR, 2.13; 95% CI, 1.32–3.53 for multiparous women), blood loss volume during vaginal delivery (\n                P\n                 &lt; 0.01), meconium‐stained amniotic fluid (aOR, 1.23; 95% CI, 1.02–1.51 and aOR, 1.39; 95% CI, 1.01–1.93) and Apgar score less than 7 at 1 min (aOR, 1.85; 95% CI, 1.28–2.74 and aOR, 2.65; 95% CI, 1.35–5.61) in both nulliparous and multiparous women, respectively, and umbilical arterial blood gas pH less than 7.15 (aOR, 2.69; 95% CI, 1.35–5.75) and umbilical arterial blood gas pH less than 7.10 (aOR, 3.69; 95% CI, 1.11–16.69) in multiparous women. There was no significant difference in incidence of cesarean delivery or Apgar score less than 7 at 5 min.\n              \n            \n            \n              Conclusion\n              We observed several increased risks in obstetric and neonatal outcomes among pregnant women who received CSE analgesia during labor. Preparations for these risks are needed when administering CSE analgesia during labor.","container-title":"Journal of Obstetrics and Gynaecology Research","DOI":"10.1111/jog.14194","ISSN":"1341-8076, 1447-0756","issue":"3","journalAbbreviation":"J of Obstet and Gynaecol","language":"en","page":"425-433","source":"DOI.org (Crossref)","title":"Delivery mode and maternal and neonatal outcomes of combined spinal–epidural analgesia compared with no analgesia in spontaneous labor: A single‐center observational study in Japan","title-short":"Delivery mode and maternal and neonatal outcomes of combined spinal–epidural analgesia compared with no analgesia in spontaneous labor","URL":"https://obgyn.onlinelibrary.wiley.com/doi/10.1111/jog.14194","volume":"46","author":[{"family":"Kurakazu","given":"Masamitsu"},{"family":"Umehara","given":"Nagayoshi"},{"family":"Nagata","given":"Chie"},{"family":"Yamashita","given":"Yoko"},{"family":"Sato","given":"Masaki"},{"family":"Sago","given":"Haruhiko"}],"accessed":{"date-parts":[["2024",12,16]]},"issued":{"date-parts":[["2020",3]]}}}],"schema":"https://github.com/citation-style-language/schema/raw/master/csl-citation.json"} </w:instrText>
            </w:r>
            <w:r w:rsidRPr="009378E9">
              <w:rPr>
                <w:rFonts w:ascii="Times New Roman" w:eastAsia="Times New Roman" w:hAnsi="Times New Roman" w:cs="Times New Roman"/>
                <w:color w:val="000000"/>
                <w:kern w:val="0"/>
                <w:sz w:val="16"/>
                <w:szCs w:val="16"/>
                <w:lang w:eastAsia="en-IN"/>
                <w14:ligatures w14:val="none"/>
              </w:rPr>
              <w:fldChar w:fldCharType="separate"/>
            </w:r>
            <w:r w:rsidRPr="001D0FBB">
              <w:rPr>
                <w:rFonts w:ascii="Times New Roman" w:hAnsi="Times New Roman" w:cs="Times New Roman"/>
                <w:sz w:val="16"/>
              </w:rPr>
              <w:t>(23)</w:t>
            </w:r>
            <w:r w:rsidRPr="009378E9">
              <w:rPr>
                <w:rFonts w:ascii="Times New Roman" w:eastAsia="Times New Roman" w:hAnsi="Times New Roman" w:cs="Times New Roman"/>
                <w:color w:val="000000"/>
                <w:kern w:val="0"/>
                <w:sz w:val="16"/>
                <w:szCs w:val="16"/>
                <w:lang w:eastAsia="en-IN"/>
                <w14:ligatures w14:val="none"/>
              </w:rPr>
              <w:fldChar w:fldCharType="end"/>
            </w:r>
          </w:p>
        </w:tc>
      </w:tr>
      <w:tr w:rsidR="002E71B1" w:rsidRPr="009378E9" w:rsidTr="00EC5170">
        <w:trPr>
          <w:trHeight w:val="315"/>
        </w:trPr>
        <w:tc>
          <w:tcPr>
            <w:tcW w:w="1520"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33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057"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24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300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951"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unclear</w:t>
            </w:r>
          </w:p>
        </w:tc>
        <w:tc>
          <w:tcPr>
            <w:tcW w:w="176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645"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no</w:t>
            </w:r>
          </w:p>
        </w:tc>
        <w:tc>
          <w:tcPr>
            <w:tcW w:w="1200" w:type="dxa"/>
            <w:tcBorders>
              <w:top w:val="nil"/>
              <w:left w:val="nil"/>
              <w:bottom w:val="nil"/>
              <w:right w:val="nil"/>
            </w:tcBorders>
          </w:tcPr>
          <w:p w:rsidR="002E71B1" w:rsidRPr="009378E9"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9378E9">
              <w:rPr>
                <w:rFonts w:ascii="Times New Roman" w:eastAsia="Times New Roman" w:hAnsi="Times New Roman" w:cs="Times New Roman"/>
                <w:color w:val="000000"/>
                <w:kern w:val="0"/>
                <w:sz w:val="16"/>
                <w:szCs w:val="16"/>
                <w:lang w:eastAsia="en-IN"/>
                <w14:ligatures w14:val="none"/>
              </w:rPr>
              <w:fldChar w:fldCharType="begin"/>
            </w:r>
            <w:r>
              <w:rPr>
                <w:rFonts w:ascii="Times New Roman" w:eastAsia="Times New Roman" w:hAnsi="Times New Roman" w:cs="Times New Roman"/>
                <w:color w:val="000000"/>
                <w:kern w:val="0"/>
                <w:sz w:val="16"/>
                <w:szCs w:val="16"/>
                <w:lang w:eastAsia="en-IN"/>
                <w14:ligatures w14:val="none"/>
              </w:rPr>
              <w:instrText xml:space="preserve"> ADDIN ZOTERO_ITEM CSL_CITATION {"citationID":"0CstCWTg","properties":{"formattedCitation":"(20)","plainCitation":"(20)","noteIndex":0},"citationItems":[{"id":6432,"uris":["http://zotero.org/users/local/TukjMdnM/items/E8A74MTV"],"itemData":{"id":6432,"type":"article-journal","container-title":"Brazilian Journal of Anesthesiology (English Edition)","DOI":"10.1016/j.bjane.2014.09.006","ISSN":"01040014","issue":"3","journalAbbreviation":"Brazilian Journal of Anesthesiology (English Edition)","language":"en","page":"259-264","source":"DOI.org (Crossref)","title":"Combined spinal–epidural analgesia in labour: its effects on delivery outcome","title-short":"Combined spinal–epidural analgesia in labour","URL":"https://linkinghub.elsevier.com/retrieve/pii/S010400141400205X","volume":"66","author":[{"family":"Singh","given":"Suneet Kaur Sra Charanjit"},{"family":"Yahya","given":"Nurlia"},{"family":"Misiran","given":"Karis"},{"family":"Masdar","given":"Azlina"},{"family":"Nor","given":"Nadia Md"},{"family":"Yee","given":"Lee Choon"}],"accessed":{"date-parts":[["2024",12,16]]},"issued":{"date-parts":[["2016",5]]}}}],"schema":"https://github.com/citation-style-language/schema/raw/master/csl-citation.json"} </w:instrText>
            </w:r>
            <w:r w:rsidRPr="009378E9">
              <w:rPr>
                <w:rFonts w:ascii="Times New Roman" w:eastAsia="Times New Roman" w:hAnsi="Times New Roman" w:cs="Times New Roman"/>
                <w:color w:val="000000"/>
                <w:kern w:val="0"/>
                <w:sz w:val="16"/>
                <w:szCs w:val="16"/>
                <w:lang w:eastAsia="en-IN"/>
                <w14:ligatures w14:val="none"/>
              </w:rPr>
              <w:fldChar w:fldCharType="separate"/>
            </w:r>
            <w:r w:rsidRPr="001D0FBB">
              <w:rPr>
                <w:rFonts w:ascii="Times New Roman" w:hAnsi="Times New Roman" w:cs="Times New Roman"/>
                <w:sz w:val="16"/>
              </w:rPr>
              <w:t>(20)</w:t>
            </w:r>
            <w:r w:rsidRPr="009378E9">
              <w:rPr>
                <w:rFonts w:ascii="Times New Roman" w:eastAsia="Times New Roman" w:hAnsi="Times New Roman" w:cs="Times New Roman"/>
                <w:color w:val="000000"/>
                <w:kern w:val="0"/>
                <w:sz w:val="16"/>
                <w:szCs w:val="16"/>
                <w:lang w:eastAsia="en-IN"/>
                <w14:ligatures w14:val="none"/>
              </w:rPr>
              <w:fldChar w:fldCharType="end"/>
            </w:r>
          </w:p>
        </w:tc>
      </w:tr>
      <w:tr w:rsidR="002E71B1" w:rsidRPr="009378E9" w:rsidTr="00EC5170">
        <w:trPr>
          <w:trHeight w:val="315"/>
        </w:trPr>
        <w:tc>
          <w:tcPr>
            <w:tcW w:w="1520"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33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057"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24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unclear</w:t>
            </w:r>
          </w:p>
        </w:tc>
        <w:tc>
          <w:tcPr>
            <w:tcW w:w="300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951"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76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645"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200" w:type="dxa"/>
            <w:tcBorders>
              <w:top w:val="nil"/>
              <w:left w:val="nil"/>
              <w:bottom w:val="nil"/>
              <w:right w:val="nil"/>
            </w:tcBorders>
          </w:tcPr>
          <w:p w:rsidR="002E71B1" w:rsidRPr="009378E9"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9378E9">
              <w:rPr>
                <w:rFonts w:ascii="Times New Roman" w:eastAsia="Times New Roman" w:hAnsi="Times New Roman" w:cs="Times New Roman"/>
                <w:color w:val="000000"/>
                <w:kern w:val="0"/>
                <w:sz w:val="16"/>
                <w:szCs w:val="16"/>
                <w:lang w:eastAsia="en-IN"/>
                <w14:ligatures w14:val="none"/>
              </w:rPr>
              <w:fldChar w:fldCharType="begin"/>
            </w:r>
            <w:r>
              <w:rPr>
                <w:rFonts w:ascii="Times New Roman" w:eastAsia="Times New Roman" w:hAnsi="Times New Roman" w:cs="Times New Roman"/>
                <w:color w:val="000000"/>
                <w:kern w:val="0"/>
                <w:sz w:val="16"/>
                <w:szCs w:val="16"/>
                <w:lang w:eastAsia="en-IN"/>
                <w14:ligatures w14:val="none"/>
              </w:rPr>
              <w:instrText xml:space="preserve"> ADDIN ZOTERO_ITEM CSL_CITATION {"citationID":"ysXZNFLn","properties":{"formattedCitation":"(22)","plainCitation":"(22)","noteIndex":0},"citationItems":[{"id":6430,"uris":["http://zotero.org/users/local/TukjMdnM/items/ZAX4N9S2"],"itemData":{"id":6430,"type":"article-journal","container-title":"The Journal of Maternal-Fetal &amp; Neonatal Medicine","DOI":"10.1080/14767058.2020.1711724","ISSN":"1476-7058, 1476-4954","issue":"1","journalAbbreviation":"The Journal of Maternal-Fetal &amp; Neonatal Medicine","language":"en","page":"46-51","source":"DOI.org (Crossref)","title":"The effect of combined spinal epidural versus epidural analgesia on fetal heart rate in laboring patients at risk for uteroplacental insufficiency","URL":"https://www.tandfonline.com/doi/full/10.1080/14767058.2020.1711724","volume":"35","author":[{"family":"Maetzold","given":"Erin"},{"family":"Lambers","given":"Donna S."},{"family":"Devaiah","given":"C. Ganga"},{"family":"Habli","given":"Mounira"}],"accessed":{"date-parts":[["2024",12,16]]},"issued":{"date-parts":[["2022",1,2]]}}}],"schema":"https://github.com/citation-style-language/schema/raw/master/csl-citation.json"} </w:instrText>
            </w:r>
            <w:r w:rsidRPr="009378E9">
              <w:rPr>
                <w:rFonts w:ascii="Times New Roman" w:eastAsia="Times New Roman" w:hAnsi="Times New Roman" w:cs="Times New Roman"/>
                <w:color w:val="000000"/>
                <w:kern w:val="0"/>
                <w:sz w:val="16"/>
                <w:szCs w:val="16"/>
                <w:lang w:eastAsia="en-IN"/>
                <w14:ligatures w14:val="none"/>
              </w:rPr>
              <w:fldChar w:fldCharType="separate"/>
            </w:r>
            <w:r w:rsidRPr="001D0FBB">
              <w:rPr>
                <w:rFonts w:ascii="Times New Roman" w:hAnsi="Times New Roman" w:cs="Times New Roman"/>
                <w:sz w:val="16"/>
              </w:rPr>
              <w:t>(22)</w:t>
            </w:r>
            <w:r w:rsidRPr="009378E9">
              <w:rPr>
                <w:rFonts w:ascii="Times New Roman" w:eastAsia="Times New Roman" w:hAnsi="Times New Roman" w:cs="Times New Roman"/>
                <w:color w:val="000000"/>
                <w:kern w:val="0"/>
                <w:sz w:val="16"/>
                <w:szCs w:val="16"/>
                <w:lang w:eastAsia="en-IN"/>
                <w14:ligatures w14:val="none"/>
              </w:rPr>
              <w:fldChar w:fldCharType="end"/>
            </w:r>
          </w:p>
        </w:tc>
      </w:tr>
      <w:tr w:rsidR="002E71B1" w:rsidRPr="009378E9" w:rsidTr="00EC5170">
        <w:trPr>
          <w:trHeight w:val="315"/>
        </w:trPr>
        <w:tc>
          <w:tcPr>
            <w:tcW w:w="1520"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33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057"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24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unclear</w:t>
            </w:r>
          </w:p>
        </w:tc>
        <w:tc>
          <w:tcPr>
            <w:tcW w:w="300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951"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76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unclear</w:t>
            </w:r>
          </w:p>
        </w:tc>
        <w:tc>
          <w:tcPr>
            <w:tcW w:w="645"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no</w:t>
            </w:r>
          </w:p>
        </w:tc>
        <w:tc>
          <w:tcPr>
            <w:tcW w:w="1200" w:type="dxa"/>
            <w:tcBorders>
              <w:top w:val="nil"/>
              <w:left w:val="nil"/>
              <w:bottom w:val="nil"/>
              <w:right w:val="nil"/>
            </w:tcBorders>
          </w:tcPr>
          <w:p w:rsidR="002E71B1" w:rsidRPr="009378E9"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9378E9">
              <w:rPr>
                <w:rFonts w:ascii="Times New Roman" w:eastAsia="Times New Roman" w:hAnsi="Times New Roman" w:cs="Times New Roman"/>
                <w:color w:val="000000"/>
                <w:kern w:val="0"/>
                <w:sz w:val="16"/>
                <w:szCs w:val="16"/>
                <w:lang w:eastAsia="en-IN"/>
                <w14:ligatures w14:val="none"/>
              </w:rPr>
              <w:fldChar w:fldCharType="begin"/>
            </w:r>
            <w:r>
              <w:rPr>
                <w:rFonts w:ascii="Times New Roman" w:eastAsia="Times New Roman" w:hAnsi="Times New Roman" w:cs="Times New Roman"/>
                <w:color w:val="000000"/>
                <w:kern w:val="0"/>
                <w:sz w:val="16"/>
                <w:szCs w:val="16"/>
                <w:lang w:eastAsia="en-IN"/>
                <w14:ligatures w14:val="none"/>
              </w:rPr>
              <w:instrText xml:space="preserve"> ADDIN ZOTERO_ITEM CSL_CITATION {"citationID":"tSnQnFLA","properties":{"formattedCitation":"(21)","plainCitation":"(21)","noteIndex":0},"citationItems":[{"id":6431,"uris":["http://zotero.org/users/local/TukjMdnM/items/67W2WLFB"],"itemData":{"id":6431,"type":"article-journal","container-title":"The Journal of Maternal-Fetal &amp; Neonatal Medicine","DOI":"10.1080/14767058.2018.1467892","ISSN":"1476-7058, 1476-4954","issue":"21","journalAbbreviation":"The Journal of Maternal-Fetal &amp; Neonatal Medicine","language":"en","page":"3559-3565","source":"DOI.org (Crossref)","title":"Effects of combined spinal–epidural analgesia on first stage of labor: a cohort study","title-short":"Effects of combined spinal–epidural analgesia on first stage of labor","URL":"https://www.tandfonline.com/doi/full/10.1080/14767058.2018.1467892","volume":"32","author":[{"family":"Poma","given":"Silvia"},{"family":"Scudeller","given":"Luigia"},{"family":"Verga","given":"Chiara"},{"family":"Mirabile","given":"Giorgio"},{"family":"Gardella","given":"Barbara"},{"family":"Broglia","given":"Federica"},{"family":"Ciceri","given":"Maria"},{"family":"Fuardo","given":"Marinella"},{"family":"Pellicori","given":"Simona"},{"family":"Gerletti","given":"Maddalena"},{"family":"Zizzi","given":"Silvia"},{"family":"Masserini","given":"Elena"},{"family":"Delmonte","given":"Maria Paola"},{"family":"Iotti","given":"Giorgio Antonio"}],"accessed":{"date-parts":[["2024",12,16]]},"issued":{"date-parts":[["2019",11,2]]}}}],"schema":"https://github.com/citation-style-language/schema/raw/master/csl-citation.json"} </w:instrText>
            </w:r>
            <w:r w:rsidRPr="009378E9">
              <w:rPr>
                <w:rFonts w:ascii="Times New Roman" w:eastAsia="Times New Roman" w:hAnsi="Times New Roman" w:cs="Times New Roman"/>
                <w:color w:val="000000"/>
                <w:kern w:val="0"/>
                <w:sz w:val="16"/>
                <w:szCs w:val="16"/>
                <w:lang w:eastAsia="en-IN"/>
                <w14:ligatures w14:val="none"/>
              </w:rPr>
              <w:fldChar w:fldCharType="separate"/>
            </w:r>
            <w:r w:rsidRPr="001D0FBB">
              <w:rPr>
                <w:rFonts w:ascii="Times New Roman" w:hAnsi="Times New Roman" w:cs="Times New Roman"/>
                <w:sz w:val="16"/>
              </w:rPr>
              <w:t>(21)</w:t>
            </w:r>
            <w:r w:rsidRPr="009378E9">
              <w:rPr>
                <w:rFonts w:ascii="Times New Roman" w:eastAsia="Times New Roman" w:hAnsi="Times New Roman" w:cs="Times New Roman"/>
                <w:color w:val="000000"/>
                <w:kern w:val="0"/>
                <w:sz w:val="16"/>
                <w:szCs w:val="16"/>
                <w:lang w:eastAsia="en-IN"/>
                <w14:ligatures w14:val="none"/>
              </w:rPr>
              <w:fldChar w:fldCharType="end"/>
            </w:r>
          </w:p>
        </w:tc>
      </w:tr>
      <w:tr w:rsidR="002E71B1" w:rsidRPr="009378E9" w:rsidTr="00EC5170">
        <w:trPr>
          <w:trHeight w:val="315"/>
        </w:trPr>
        <w:tc>
          <w:tcPr>
            <w:tcW w:w="1520"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33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057"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24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300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951"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unclear</w:t>
            </w:r>
          </w:p>
        </w:tc>
        <w:tc>
          <w:tcPr>
            <w:tcW w:w="1766"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645"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325B9F">
              <w:rPr>
                <w:rFonts w:ascii="Times New Roman" w:eastAsia="Times New Roman" w:hAnsi="Times New Roman" w:cs="Times New Roman"/>
                <w:color w:val="000000"/>
                <w:kern w:val="0"/>
                <w:sz w:val="16"/>
                <w:szCs w:val="16"/>
                <w:lang w:eastAsia="en-IN"/>
                <w14:ligatures w14:val="none"/>
              </w:rPr>
              <w:t>yes</w:t>
            </w:r>
          </w:p>
        </w:tc>
        <w:tc>
          <w:tcPr>
            <w:tcW w:w="1200" w:type="dxa"/>
            <w:tcBorders>
              <w:top w:val="nil"/>
              <w:left w:val="nil"/>
              <w:bottom w:val="nil"/>
              <w:right w:val="nil"/>
            </w:tcBorders>
          </w:tcPr>
          <w:p w:rsidR="002E71B1" w:rsidRPr="009378E9" w:rsidRDefault="002E71B1" w:rsidP="00EC5170">
            <w:pPr>
              <w:spacing w:after="0" w:line="360" w:lineRule="auto"/>
              <w:jc w:val="both"/>
              <w:rPr>
                <w:rFonts w:ascii="Times New Roman" w:eastAsia="Times New Roman" w:hAnsi="Times New Roman" w:cs="Times New Roman"/>
                <w:color w:val="000000"/>
                <w:kern w:val="0"/>
                <w:sz w:val="16"/>
                <w:szCs w:val="16"/>
                <w:lang w:eastAsia="en-IN"/>
                <w14:ligatures w14:val="none"/>
              </w:rPr>
            </w:pPr>
            <w:r w:rsidRPr="009378E9">
              <w:rPr>
                <w:rFonts w:ascii="Times New Roman" w:eastAsia="Times New Roman" w:hAnsi="Times New Roman" w:cs="Times New Roman"/>
                <w:color w:val="000000"/>
                <w:kern w:val="0"/>
                <w:sz w:val="16"/>
                <w:szCs w:val="16"/>
                <w:lang w:eastAsia="en-IN"/>
                <w14:ligatures w14:val="none"/>
              </w:rPr>
              <w:fldChar w:fldCharType="begin"/>
            </w:r>
            <w:r>
              <w:rPr>
                <w:rFonts w:ascii="Times New Roman" w:eastAsia="Times New Roman" w:hAnsi="Times New Roman" w:cs="Times New Roman"/>
                <w:color w:val="000000"/>
                <w:kern w:val="0"/>
                <w:sz w:val="16"/>
                <w:szCs w:val="16"/>
                <w:lang w:eastAsia="en-IN"/>
                <w14:ligatures w14:val="none"/>
              </w:rPr>
              <w:instrText xml:space="preserve"> ADDIN ZOTERO_ITEM CSL_CITATION {"citationID":"8QpEzBZb","properties":{"formattedCitation":"(19)","plainCitation":"(19)","noteIndex":0},"citationItems":[{"id":6428,"uris":["http://zotero.org/users/local/TukjMdnM/items/EQPCEAFU"],"itemData":{"id":6428,"type":"article-journal","abstract":"Abstract\n            \n              Objective:\n              We retrospectively compared a protocol using sufentanil and ropivacaine intrathecally with a protocol in which only ropivacaine was administered intrathecally and sufentanil was used epidurally to evaluate whether banning sufentanil from the intrathecal space results in a decreased incidence of adverse fetal heart rate changes.\n            \n            \n              Methods:\n              Some 520 cardiotocographic tracings were examined for changes in fetal heart rate and uterine activity following two different protocols of combined spinal epidural analgesia. Charts were consulted for neonatal and labor outcome.\n            \n            \n              Results:\n              When sufentanil was used epidurally instead of intrathecally, the incidence of adverse changes in fetal heart trace was less, demonstrated by a higher percentage of normal reassuring tracings (74.5% vs. 60.4% when sufentanil was used intrathecally; P=0.007), less tracings showing bradycardia (7.5% vs. 14.1%; P=0.035), and more tracings displaying 3 or more accelerations in fetal heart rate in 45 min (93.5% vs. 83.9%; P=0.003) together with less episodes of tachycardia (3.5% vs. 11.4%; P=0.005). There were no differences in labor and neonatal outcome.\n            \n            \n              Conclusions:\n              Based on fetal heart tracing, it seems favorable to ban sufentanil from the intrathecal compartment.","container-title":"Journal of Perinatal Medicine","DOI":"10.1515/jpm-2014-0077","ISSN":"1619-3997, 0300-5577","issue":"4","language":"en","page":"481-484","source":"DOI.org (Crossref)","title":"Combined spinal epidural analgesia for labor using sufentanil epidurally versus intrathecally: a retrospective study on the influence on fetal heart trace","title-short":"Combined spinal epidural analgesia for labor using sufentanil epidurally versus intrathecally","URL":"https://www.degruyter.com/document/doi/10.1515/jpm-2014-0077/html","volume":"43","author":[{"family":"Everaert","given":"Nele"},{"family":"Coppens","given":"Marc"},{"family":"Vlerick","given":"Peter"},{"family":"Braems","given":"Geert"},{"family":"Wouters","given":"Patrick"},{"family":"De Hert","given":"Stefan"}],"accessed":{"date-parts":[["2024",12,16]]},"issued":{"date-parts":[["2015",7,1]]}}}],"schema":"https://github.com/citation-style-language/schema/raw/master/csl-citation.json"} </w:instrText>
            </w:r>
            <w:r w:rsidRPr="009378E9">
              <w:rPr>
                <w:rFonts w:ascii="Times New Roman" w:eastAsia="Times New Roman" w:hAnsi="Times New Roman" w:cs="Times New Roman"/>
                <w:color w:val="000000"/>
                <w:kern w:val="0"/>
                <w:sz w:val="16"/>
                <w:szCs w:val="16"/>
                <w:lang w:eastAsia="en-IN"/>
                <w14:ligatures w14:val="none"/>
              </w:rPr>
              <w:fldChar w:fldCharType="separate"/>
            </w:r>
            <w:r w:rsidRPr="001D0FBB">
              <w:rPr>
                <w:rFonts w:ascii="Times New Roman" w:hAnsi="Times New Roman" w:cs="Times New Roman"/>
                <w:sz w:val="16"/>
              </w:rPr>
              <w:t>(19)</w:t>
            </w:r>
            <w:r w:rsidRPr="009378E9">
              <w:rPr>
                <w:rFonts w:ascii="Times New Roman" w:eastAsia="Times New Roman" w:hAnsi="Times New Roman" w:cs="Times New Roman"/>
                <w:color w:val="000000"/>
                <w:kern w:val="0"/>
                <w:sz w:val="16"/>
                <w:szCs w:val="16"/>
                <w:lang w:eastAsia="en-IN"/>
                <w14:ligatures w14:val="none"/>
              </w:rPr>
              <w:fldChar w:fldCharType="end"/>
            </w:r>
          </w:p>
        </w:tc>
      </w:tr>
    </w:tbl>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2E71B1" w:rsidRPr="00E20CC1" w:rsidRDefault="002E71B1" w:rsidP="002E71B1">
      <w:pPr>
        <w:spacing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w:t>
      </w:r>
      <w:r w:rsidRPr="00325B9F">
        <w:rPr>
          <w:rFonts w:ascii="Times New Roman" w:eastAsia="Times New Roman" w:hAnsi="Times New Roman" w:cs="Times New Roman"/>
          <w:b/>
          <w:bCs/>
          <w:kern w:val="0"/>
          <w:sz w:val="24"/>
          <w:szCs w:val="24"/>
          <w:lang w:eastAsia="en-IN"/>
          <w14:ligatures w14:val="none"/>
        </w:rPr>
        <w:t xml:space="preserve">upplementary </w:t>
      </w:r>
      <w:r>
        <w:rPr>
          <w:rFonts w:ascii="Times New Roman" w:eastAsia="Times New Roman" w:hAnsi="Times New Roman" w:cs="Times New Roman"/>
          <w:b/>
          <w:bCs/>
          <w:kern w:val="0"/>
          <w:sz w:val="24"/>
          <w:szCs w:val="24"/>
          <w:lang w:eastAsia="en-IN"/>
          <w14:ligatures w14:val="none"/>
        </w:rPr>
        <w:t>t</w:t>
      </w:r>
      <w:r w:rsidRPr="00325B9F">
        <w:rPr>
          <w:rFonts w:ascii="Times New Roman" w:eastAsia="Times New Roman" w:hAnsi="Times New Roman" w:cs="Times New Roman"/>
          <w:b/>
          <w:bCs/>
          <w:kern w:val="0"/>
          <w:sz w:val="24"/>
          <w:szCs w:val="24"/>
          <w:lang w:eastAsia="en-IN"/>
          <w14:ligatures w14:val="none"/>
        </w:rPr>
        <w:t xml:space="preserve">able </w:t>
      </w:r>
      <w:r>
        <w:rPr>
          <w:rFonts w:ascii="Times New Roman" w:eastAsia="Times New Roman" w:hAnsi="Times New Roman" w:cs="Times New Roman"/>
          <w:b/>
          <w:bCs/>
          <w:kern w:val="0"/>
          <w:sz w:val="24"/>
          <w:szCs w:val="24"/>
          <w:lang w:eastAsia="en-IN"/>
          <w14:ligatures w14:val="none"/>
        </w:rPr>
        <w:t>2</w:t>
      </w:r>
      <w:r w:rsidRPr="00325B9F">
        <w:rPr>
          <w:rFonts w:ascii="Times New Roman" w:eastAsia="Times New Roman" w:hAnsi="Times New Roman" w:cs="Times New Roman"/>
          <w:b/>
          <w:bCs/>
          <w:kern w:val="0"/>
          <w:sz w:val="24"/>
          <w:szCs w:val="24"/>
          <w:lang w:eastAsia="en-IN"/>
          <w14:ligatures w14:val="none"/>
        </w:rPr>
        <w:t xml:space="preserve"> Risk of bias analysis of</w:t>
      </w:r>
      <w:r>
        <w:rPr>
          <w:rFonts w:ascii="Times New Roman" w:eastAsia="Times New Roman" w:hAnsi="Times New Roman" w:cs="Times New Roman"/>
          <w:b/>
          <w:bCs/>
          <w:kern w:val="0"/>
          <w:sz w:val="24"/>
          <w:szCs w:val="24"/>
          <w:lang w:eastAsia="en-IN"/>
          <w14:ligatures w14:val="none"/>
        </w:rPr>
        <w:t xml:space="preserve"> randomized controlled</w:t>
      </w:r>
      <w:r w:rsidRPr="00325B9F">
        <w:rPr>
          <w:rFonts w:ascii="Times New Roman" w:eastAsia="Times New Roman" w:hAnsi="Times New Roman" w:cs="Times New Roman"/>
          <w:b/>
          <w:bCs/>
          <w:kern w:val="0"/>
          <w:sz w:val="24"/>
          <w:szCs w:val="24"/>
          <w:lang w:eastAsia="en-IN"/>
          <w14:ligatures w14:val="none"/>
        </w:rPr>
        <w:t xml:space="preserve"> studies </w:t>
      </w:r>
    </w:p>
    <w:tbl>
      <w:tblPr>
        <w:tblW w:w="0" w:type="auto"/>
        <w:tblLayout w:type="fixed"/>
        <w:tblLook w:val="04A0" w:firstRow="1" w:lastRow="0" w:firstColumn="1" w:lastColumn="0" w:noHBand="0" w:noVBand="1"/>
      </w:tblPr>
      <w:tblGrid>
        <w:gridCol w:w="1879"/>
        <w:gridCol w:w="1653"/>
        <w:gridCol w:w="2908"/>
        <w:gridCol w:w="1924"/>
        <w:gridCol w:w="2268"/>
        <w:gridCol w:w="992"/>
        <w:gridCol w:w="1134"/>
        <w:gridCol w:w="992"/>
      </w:tblGrid>
      <w:tr w:rsidR="002E71B1" w:rsidRPr="009378E9" w:rsidTr="00EC5170">
        <w:trPr>
          <w:gridAfter w:val="1"/>
          <w:wAfter w:w="992" w:type="dxa"/>
          <w:trHeight w:val="422"/>
        </w:trPr>
        <w:tc>
          <w:tcPr>
            <w:tcW w:w="12758" w:type="dxa"/>
            <w:gridSpan w:val="7"/>
            <w:vMerge w:val="restart"/>
            <w:tcBorders>
              <w:top w:val="nil"/>
              <w:left w:val="nil"/>
              <w:bottom w:val="nil"/>
              <w:right w:val="nil"/>
            </w:tcBorders>
            <w:shd w:val="clear" w:color="auto" w:fill="auto"/>
            <w:vAlign w:val="bottom"/>
          </w:tcPr>
          <w:p w:rsidR="002E71B1" w:rsidRPr="00325B9F" w:rsidRDefault="002E71B1" w:rsidP="00EC517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9378E9">
              <w:rPr>
                <w:rFonts w:ascii="Times New Roman" w:eastAsia="Times New Roman" w:hAnsi="Times New Roman" w:cs="Times New Roman"/>
                <w:b/>
                <w:bCs/>
                <w:color w:val="000000"/>
                <w:kern w:val="0"/>
                <w:sz w:val="18"/>
                <w:szCs w:val="18"/>
                <w:lang w:eastAsia="en-IN"/>
                <w14:ligatures w14:val="none"/>
              </w:rPr>
              <w:t>ROB 2 analysis</w:t>
            </w:r>
          </w:p>
        </w:tc>
      </w:tr>
      <w:tr w:rsidR="002E71B1" w:rsidRPr="009378E9" w:rsidTr="00EC5170">
        <w:trPr>
          <w:trHeight w:val="315"/>
        </w:trPr>
        <w:tc>
          <w:tcPr>
            <w:tcW w:w="12758" w:type="dxa"/>
            <w:gridSpan w:val="7"/>
            <w:vMerge/>
            <w:tcBorders>
              <w:top w:val="nil"/>
              <w:left w:val="nil"/>
              <w:bottom w:val="nil"/>
              <w:right w:val="nil"/>
            </w:tcBorders>
            <w:vAlign w:val="center"/>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p>
        </w:tc>
        <w:tc>
          <w:tcPr>
            <w:tcW w:w="992"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p>
        </w:tc>
        <w:bookmarkStart w:id="0" w:name="_GoBack"/>
        <w:bookmarkEnd w:id="0"/>
      </w:tr>
      <w:tr w:rsidR="002E71B1" w:rsidRPr="009378E9" w:rsidTr="00EC5170">
        <w:trPr>
          <w:trHeight w:val="315"/>
        </w:trPr>
        <w:tc>
          <w:tcPr>
            <w:tcW w:w="18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325B9F">
              <w:rPr>
                <w:rFonts w:ascii="Times New Roman" w:eastAsia="Times New Roman" w:hAnsi="Times New Roman" w:cs="Times New Roman"/>
                <w:b/>
                <w:bCs/>
                <w:color w:val="000000"/>
                <w:kern w:val="0"/>
                <w:sz w:val="18"/>
                <w:szCs w:val="18"/>
                <w:lang w:eastAsia="en-IN"/>
                <w14:ligatures w14:val="none"/>
              </w:rPr>
              <w:t>Random sequence generation (selection bias)</w:t>
            </w:r>
          </w:p>
        </w:tc>
        <w:tc>
          <w:tcPr>
            <w:tcW w:w="1653"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325B9F">
              <w:rPr>
                <w:rFonts w:ascii="Times New Roman" w:eastAsia="Times New Roman" w:hAnsi="Times New Roman" w:cs="Times New Roman"/>
                <w:b/>
                <w:bCs/>
                <w:color w:val="000000"/>
                <w:kern w:val="0"/>
                <w:sz w:val="18"/>
                <w:szCs w:val="18"/>
                <w:lang w:eastAsia="en-IN"/>
                <w14:ligatures w14:val="none"/>
              </w:rPr>
              <w:t>Allocation concealment (selection bias)</w:t>
            </w:r>
          </w:p>
        </w:tc>
        <w:tc>
          <w:tcPr>
            <w:tcW w:w="290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325B9F">
              <w:rPr>
                <w:rFonts w:ascii="Times New Roman" w:eastAsia="Times New Roman" w:hAnsi="Times New Roman" w:cs="Times New Roman"/>
                <w:b/>
                <w:bCs/>
                <w:color w:val="000000"/>
                <w:kern w:val="0"/>
                <w:sz w:val="18"/>
                <w:szCs w:val="18"/>
                <w:lang w:eastAsia="en-IN"/>
                <w14:ligatures w14:val="none"/>
              </w:rPr>
              <w:t>Blinding of participants and personnel (performance bias): All outcomes</w:t>
            </w:r>
          </w:p>
        </w:tc>
        <w:tc>
          <w:tcPr>
            <w:tcW w:w="192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325B9F">
              <w:rPr>
                <w:rFonts w:ascii="Times New Roman" w:eastAsia="Times New Roman" w:hAnsi="Times New Roman" w:cs="Times New Roman"/>
                <w:b/>
                <w:bCs/>
                <w:color w:val="000000"/>
                <w:kern w:val="0"/>
                <w:sz w:val="18"/>
                <w:szCs w:val="18"/>
                <w:lang w:eastAsia="en-IN"/>
                <w14:ligatures w14:val="none"/>
              </w:rPr>
              <w:t>Blinding of outcome assessment (detection bias): All outcomes</w:t>
            </w:r>
          </w:p>
        </w:tc>
        <w:tc>
          <w:tcPr>
            <w:tcW w:w="226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325B9F">
              <w:rPr>
                <w:rFonts w:ascii="Times New Roman" w:eastAsia="Times New Roman" w:hAnsi="Times New Roman" w:cs="Times New Roman"/>
                <w:b/>
                <w:bCs/>
                <w:color w:val="000000"/>
                <w:kern w:val="0"/>
                <w:sz w:val="18"/>
                <w:szCs w:val="18"/>
                <w:lang w:eastAsia="en-IN"/>
                <w14:ligatures w14:val="none"/>
              </w:rPr>
              <w:t>Incomplete outcome data (attrition bias): All outcomes</w:t>
            </w:r>
          </w:p>
        </w:tc>
        <w:tc>
          <w:tcPr>
            <w:tcW w:w="992"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325B9F">
              <w:rPr>
                <w:rFonts w:ascii="Times New Roman" w:eastAsia="Times New Roman" w:hAnsi="Times New Roman" w:cs="Times New Roman"/>
                <w:b/>
                <w:bCs/>
                <w:color w:val="000000"/>
                <w:kern w:val="0"/>
                <w:sz w:val="18"/>
                <w:szCs w:val="18"/>
                <w:lang w:eastAsia="en-IN"/>
                <w14:ligatures w14:val="none"/>
              </w:rPr>
              <w:t>Selective reporting (reporting bias)</w:t>
            </w:r>
          </w:p>
        </w:tc>
        <w:tc>
          <w:tcPr>
            <w:tcW w:w="113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b/>
                <w:bCs/>
                <w:color w:val="000000"/>
                <w:kern w:val="0"/>
                <w:sz w:val="18"/>
                <w:szCs w:val="18"/>
                <w:lang w:eastAsia="en-IN"/>
                <w14:ligatures w14:val="none"/>
              </w:rPr>
            </w:pPr>
            <w:r w:rsidRPr="00325B9F">
              <w:rPr>
                <w:rFonts w:ascii="Times New Roman" w:eastAsia="Times New Roman" w:hAnsi="Times New Roman" w:cs="Times New Roman"/>
                <w:b/>
                <w:bCs/>
                <w:color w:val="000000"/>
                <w:kern w:val="0"/>
                <w:sz w:val="18"/>
                <w:szCs w:val="18"/>
                <w:lang w:eastAsia="en-IN"/>
                <w14:ligatures w14:val="none"/>
              </w:rPr>
              <w:t>Other bias</w:t>
            </w:r>
          </w:p>
        </w:tc>
        <w:tc>
          <w:tcPr>
            <w:tcW w:w="992" w:type="dxa"/>
            <w:vAlign w:val="center"/>
            <w:hideMark/>
          </w:tcPr>
          <w:p w:rsidR="002E71B1" w:rsidRPr="00325B9F" w:rsidRDefault="002E71B1" w:rsidP="00EC5170">
            <w:pPr>
              <w:spacing w:after="0" w:line="360" w:lineRule="auto"/>
              <w:jc w:val="both"/>
              <w:rPr>
                <w:rFonts w:ascii="Times New Roman" w:eastAsia="Times New Roman" w:hAnsi="Times New Roman" w:cs="Times New Roman"/>
                <w:b/>
                <w:bCs/>
                <w:kern w:val="0"/>
                <w:sz w:val="18"/>
                <w:szCs w:val="18"/>
                <w:lang w:eastAsia="en-IN"/>
                <w14:ligatures w14:val="none"/>
              </w:rPr>
            </w:pPr>
            <w:r w:rsidRPr="009378E9">
              <w:rPr>
                <w:rFonts w:ascii="Times New Roman" w:eastAsia="Times New Roman" w:hAnsi="Times New Roman" w:cs="Times New Roman"/>
                <w:b/>
                <w:bCs/>
                <w:kern w:val="0"/>
                <w:sz w:val="18"/>
                <w:szCs w:val="18"/>
                <w:lang w:eastAsia="en-IN"/>
                <w14:ligatures w14:val="none"/>
              </w:rPr>
              <w:t>Refer3ence</w:t>
            </w:r>
          </w:p>
        </w:tc>
      </w:tr>
      <w:tr w:rsidR="002E71B1" w:rsidRPr="009378E9" w:rsidTr="00EC5170">
        <w:trPr>
          <w:trHeight w:val="315"/>
        </w:trPr>
        <w:tc>
          <w:tcPr>
            <w:tcW w:w="18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653"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290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92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226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992"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13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unclear</w:t>
            </w:r>
          </w:p>
        </w:tc>
        <w:tc>
          <w:tcPr>
            <w:tcW w:w="992" w:type="dxa"/>
            <w:vAlign w:val="center"/>
            <w:hideMark/>
          </w:tcPr>
          <w:p w:rsidR="002E71B1" w:rsidRPr="00325B9F" w:rsidRDefault="002E71B1" w:rsidP="00EC5170">
            <w:pPr>
              <w:spacing w:after="0" w:line="360" w:lineRule="auto"/>
              <w:jc w:val="both"/>
              <w:rPr>
                <w:rFonts w:ascii="Times New Roman" w:eastAsia="Times New Roman" w:hAnsi="Times New Roman" w:cs="Times New Roman"/>
                <w:kern w:val="0"/>
                <w:sz w:val="18"/>
                <w:szCs w:val="18"/>
                <w:lang w:eastAsia="en-IN"/>
                <w14:ligatures w14:val="none"/>
              </w:rPr>
            </w:pPr>
            <w:r w:rsidRPr="009378E9">
              <w:rPr>
                <w:rFonts w:ascii="Times New Roman" w:eastAsia="Times New Roman" w:hAnsi="Times New Roman" w:cs="Times New Roman"/>
                <w:kern w:val="0"/>
                <w:sz w:val="18"/>
                <w:szCs w:val="18"/>
                <w:lang w:eastAsia="en-IN"/>
                <w14:ligatures w14:val="none"/>
              </w:rPr>
              <w:fldChar w:fldCharType="begin"/>
            </w:r>
            <w:r>
              <w:rPr>
                <w:rFonts w:ascii="Times New Roman" w:eastAsia="Times New Roman" w:hAnsi="Times New Roman" w:cs="Times New Roman"/>
                <w:kern w:val="0"/>
                <w:sz w:val="18"/>
                <w:szCs w:val="18"/>
                <w:lang w:eastAsia="en-IN"/>
                <w14:ligatures w14:val="none"/>
              </w:rPr>
              <w:instrText xml:space="preserve"> ADDIN ZOTERO_ITEM CSL_CITATION {"citationID":"9A7poJ6s","properties":{"formattedCitation":"(15)","plainCitation":"(15)","noteIndex":0},"citationItems":[{"id":6426,"uris":["http://zotero.org/users/local/TukjMdnM/items/LJITIPAR"],"itemData":{"id":6426,"type":"article-journal","abstract":"Abstract\n            \n              Background\n              Labor epidural analgesia has been suggested to be associated with intrapartum fever. We designed this study to investigate the effects of epidural analgesia and combined spinal-epidural analgesia on maternal intrapartum temperature.\n            \n            \n              Methods\n              Four hundred healthy nullipara patients were randomly assigned to receive either epidural analgesia (EA group) or combined spinal-epidural analgesia (CSEA group). Maternal temperature was measured hourly after analgesia administration. The primary outcome was the incidence of maternal fever, and the secondary outcomes were the duration of analgesia, analgesia to full cervical dilation and analgesia to delivery. Neonatal outcomes and other basic labor events were also recorded.\n            \n            \n              Results\n              Maternal temperature gradually increased with time in both analgesia groups during labor. However, the CSEA group had a lower incidence of maternal fever, and a lower mean maternal temperature at 5 h, 6 h, and 9 h after analgesia. In addtion, the CSEA group also had a shorter time of analgesia duration, analgesia to full cervical dilation, analgesia to delivery, and less dose of epidural local anesthetic than the EA group.\n            \n            \n              Conclusion\n              Our findings suggest that combined spinal-epidural analgesia is associated with a lower risk of intrapartum fever than epidural analgesia.\n            \n            \n              Trial registration\n              \n                ChiCTR1900026606\n                . Registered on 16/10/2019.","container-title":"BMC Anesthesiology","DOI":"10.1186/s12871-022-01898-w","ISSN":"1471-2253","issue":"1","journalAbbreviation":"BMC Anesthesiol","language":"en","page":"352","source":"DOI.org (Crossref)","title":"The effects of combined spinal-epidural analgesia and epidural anesthesia on maternal intrapartum temperature: a randomized controlled trial","title-short":"The effects of combined spinal-epidural analgesia and epidural anesthesia on maternal intrapartum temperature","URL":"https://bmcanesthesiol.biomedcentral.com/articles/10.1186/s12871-022-01898-w","volume":"22","author":[{"family":"Yao","given":"Zhiping"},{"family":"Zhou","given":"Jingxin"},{"family":"Li","given":"Shuying"},{"family":"Zhou","given":"Wenqin"}],"accessed":{"date-parts":[["2024",12,16]]},"issued":{"date-parts":[["2022",11,15]]}}}],"schema":"https://github.com/citation-style-language/schema/raw/master/csl-citation.json"} </w:instrText>
            </w:r>
            <w:r w:rsidRPr="009378E9">
              <w:rPr>
                <w:rFonts w:ascii="Times New Roman" w:eastAsia="Times New Roman" w:hAnsi="Times New Roman" w:cs="Times New Roman"/>
                <w:kern w:val="0"/>
                <w:sz w:val="18"/>
                <w:szCs w:val="18"/>
                <w:lang w:eastAsia="en-IN"/>
                <w14:ligatures w14:val="none"/>
              </w:rPr>
              <w:fldChar w:fldCharType="separate"/>
            </w:r>
            <w:r w:rsidRPr="001D0FBB">
              <w:rPr>
                <w:rFonts w:ascii="Times New Roman" w:hAnsi="Times New Roman" w:cs="Times New Roman"/>
                <w:sz w:val="18"/>
              </w:rPr>
              <w:t>(15)</w:t>
            </w:r>
            <w:r w:rsidRPr="009378E9">
              <w:rPr>
                <w:rFonts w:ascii="Times New Roman" w:eastAsia="Times New Roman" w:hAnsi="Times New Roman" w:cs="Times New Roman"/>
                <w:kern w:val="0"/>
                <w:sz w:val="18"/>
                <w:szCs w:val="18"/>
                <w:lang w:eastAsia="en-IN"/>
                <w14:ligatures w14:val="none"/>
              </w:rPr>
              <w:fldChar w:fldCharType="end"/>
            </w:r>
          </w:p>
        </w:tc>
      </w:tr>
      <w:tr w:rsidR="002E71B1" w:rsidRPr="009378E9" w:rsidTr="00EC5170">
        <w:trPr>
          <w:trHeight w:val="315"/>
        </w:trPr>
        <w:tc>
          <w:tcPr>
            <w:tcW w:w="18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653"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290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92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unclear</w:t>
            </w:r>
          </w:p>
        </w:tc>
        <w:tc>
          <w:tcPr>
            <w:tcW w:w="226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992"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13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992" w:type="dxa"/>
            <w:vAlign w:val="center"/>
            <w:hideMark/>
          </w:tcPr>
          <w:p w:rsidR="002E71B1" w:rsidRPr="00325B9F" w:rsidRDefault="002E71B1" w:rsidP="00EC5170">
            <w:pPr>
              <w:spacing w:after="0" w:line="360" w:lineRule="auto"/>
              <w:jc w:val="both"/>
              <w:rPr>
                <w:rFonts w:ascii="Times New Roman" w:eastAsia="Times New Roman" w:hAnsi="Times New Roman" w:cs="Times New Roman"/>
                <w:kern w:val="0"/>
                <w:sz w:val="18"/>
                <w:szCs w:val="18"/>
                <w:lang w:eastAsia="en-IN"/>
                <w14:ligatures w14:val="none"/>
              </w:rPr>
            </w:pPr>
            <w:r w:rsidRPr="009378E9">
              <w:rPr>
                <w:rFonts w:ascii="Times New Roman" w:eastAsia="Times New Roman" w:hAnsi="Times New Roman" w:cs="Times New Roman"/>
                <w:color w:val="000000"/>
                <w:kern w:val="0"/>
                <w:sz w:val="18"/>
                <w:szCs w:val="18"/>
                <w:lang w:eastAsia="en-IN"/>
                <w14:ligatures w14:val="none"/>
              </w:rPr>
              <w:fldChar w:fldCharType="begin"/>
            </w:r>
            <w:r>
              <w:rPr>
                <w:rFonts w:ascii="Times New Roman" w:eastAsia="Times New Roman" w:hAnsi="Times New Roman" w:cs="Times New Roman"/>
                <w:color w:val="000000"/>
                <w:kern w:val="0"/>
                <w:sz w:val="18"/>
                <w:szCs w:val="18"/>
                <w:lang w:eastAsia="en-IN"/>
                <w14:ligatures w14:val="none"/>
              </w:rPr>
              <w:instrText xml:space="preserve"> ADDIN ZOTERO_ITEM CSL_CITATION {"citationID":"Pkqw6W1n","properties":{"formattedCitation":"(16)","plainCitation":"(16)","noteIndex":0},"citationItems":[{"id":6425,"uris":["http://zotero.org/users/local/TukjMdnM/items/QN4K7XR9"],"itemData":{"id":6425,"type":"article-journal","abstract":"Summary\n            \n              We have compared fetal heart rate patterns, Apgar scores and umbilical cord gas values following initiation of labour analgesia using either combined spinal‐epidural or epidural. One hundred and fifteen healthy women requesting neuraxial analgesia in the first stage of labour were randomly assigned to receive either combined spinal‐epidural (n = 62) or epidural analgesia (n = 53). Fetal heart rate traces, recorded for 30 min before and 60 min after neuraxial block, were categorised as normal, suspicious or pathological according to national guidelines. Sixty‐one fetal heart rate tracings were analysed in the combined spinal‐epidural group and 52 in the epidural group. No significant differences were found in fetal heart rate patterns, Apgar scores or umbilical artery and vein acid‐base status between groups. However, in both combined spinal‐epidural and epidural groups, there was a significant increase in the incidence of abnormal fetal heart rate patterns following neuraxial analgesia (p &lt; 0.0001); two before compared with eight after analgesia in the combined spinal‐epidural group and zero before compared with 11 after in the epidural group. These changes comprised increased decelerations (p = 0.0045) (combined spinal‐epidural group nine before and 14 after analgesia, epidural group four before and 16 after), increased late decelerations (p &lt; 0.0001) (combined spinal‐epidural group zero before and seven after analgesia, epidural group zero before and eight after), and a reduction in acceleration rate (p = 0.034) (combined spinal‐epidural group mean (SD) 12.2 (6.7) h\n              −1\n              before and 9.9 (6.1) h\n              −1\n              after analgesia, epidural group 11.0 (7.3)  h\n              −1\n              before and 8.4 (5.9) h\n              −1\n              after). These fetal heart rate changes did not affect neonatal outcome in this healthy population.","container-title":"Anaesthesia","DOI":"10.1111/anae.12602","ISSN":"0003-2409, 1365-2044","issue":"5","journalAbbreviation":"Anaesthesia","language":"en","license":"http://onlinelibrary.wiley.com/termsAndConditions#vor","page":"458-467","source":"DOI.org (Crossref)","title":"Fetal effects of combined spinal‐epidural vs epidural labour analgesia: a prospective, randomised double‐blind study","title-short":"Fetal effects of combined spinal‐epidural vs epidural labour analgesia","URL":"https://associationofanaesthetists-publications.onlinelibrary.wiley.com/doi/10.1111/anae.12602","volume":"69","author":[{"family":"Patel","given":"N. P."},{"family":"El‐Wahab","given":"N."},{"family":"Fernando","given":"R."},{"family":"Wilson","given":"S."},{"family":"Robson","given":"S. C."},{"family":"Columb","given":"M. O."},{"family":"Lyons","given":"G. R."}],"accessed":{"date-parts":[["2024",12,16]]},"issued":{"date-parts":[["2014",5]]}}}],"schema":"https://github.com/citation-style-language/schema/raw/master/csl-citation.json"} </w:instrText>
            </w:r>
            <w:r w:rsidRPr="009378E9">
              <w:rPr>
                <w:rFonts w:ascii="Times New Roman" w:eastAsia="Times New Roman" w:hAnsi="Times New Roman" w:cs="Times New Roman"/>
                <w:color w:val="000000"/>
                <w:kern w:val="0"/>
                <w:sz w:val="18"/>
                <w:szCs w:val="18"/>
                <w:lang w:eastAsia="en-IN"/>
                <w14:ligatures w14:val="none"/>
              </w:rPr>
              <w:fldChar w:fldCharType="separate"/>
            </w:r>
            <w:r w:rsidRPr="001D0FBB">
              <w:rPr>
                <w:rFonts w:ascii="Times New Roman" w:hAnsi="Times New Roman" w:cs="Times New Roman"/>
                <w:sz w:val="18"/>
              </w:rPr>
              <w:t>(16)</w:t>
            </w:r>
            <w:r w:rsidRPr="009378E9">
              <w:rPr>
                <w:rFonts w:ascii="Times New Roman" w:eastAsia="Times New Roman" w:hAnsi="Times New Roman" w:cs="Times New Roman"/>
                <w:color w:val="000000"/>
                <w:kern w:val="0"/>
                <w:sz w:val="18"/>
                <w:szCs w:val="18"/>
                <w:lang w:eastAsia="en-IN"/>
                <w14:ligatures w14:val="none"/>
              </w:rPr>
              <w:fldChar w:fldCharType="end"/>
            </w:r>
          </w:p>
        </w:tc>
      </w:tr>
      <w:tr w:rsidR="002E71B1" w:rsidRPr="009378E9" w:rsidTr="00EC5170">
        <w:trPr>
          <w:trHeight w:val="315"/>
        </w:trPr>
        <w:tc>
          <w:tcPr>
            <w:tcW w:w="18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653"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unclear</w:t>
            </w:r>
          </w:p>
        </w:tc>
        <w:tc>
          <w:tcPr>
            <w:tcW w:w="290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92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unclear</w:t>
            </w:r>
          </w:p>
        </w:tc>
        <w:tc>
          <w:tcPr>
            <w:tcW w:w="226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992"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13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unclear</w:t>
            </w:r>
          </w:p>
        </w:tc>
        <w:tc>
          <w:tcPr>
            <w:tcW w:w="992" w:type="dxa"/>
            <w:vAlign w:val="center"/>
            <w:hideMark/>
          </w:tcPr>
          <w:p w:rsidR="002E71B1" w:rsidRPr="00325B9F" w:rsidRDefault="002E71B1" w:rsidP="00EC5170">
            <w:pPr>
              <w:spacing w:after="0" w:line="360" w:lineRule="auto"/>
              <w:jc w:val="both"/>
              <w:rPr>
                <w:rFonts w:ascii="Times New Roman" w:eastAsia="Times New Roman" w:hAnsi="Times New Roman" w:cs="Times New Roman"/>
                <w:kern w:val="0"/>
                <w:sz w:val="18"/>
                <w:szCs w:val="18"/>
                <w:lang w:eastAsia="en-IN"/>
                <w14:ligatures w14:val="none"/>
              </w:rPr>
            </w:pPr>
            <w:r w:rsidRPr="009378E9">
              <w:rPr>
                <w:rFonts w:ascii="Times New Roman" w:eastAsia="Times New Roman" w:hAnsi="Times New Roman" w:cs="Times New Roman"/>
                <w:kern w:val="0"/>
                <w:sz w:val="18"/>
                <w:szCs w:val="18"/>
                <w:lang w:eastAsia="en-IN"/>
                <w14:ligatures w14:val="none"/>
              </w:rPr>
              <w:fldChar w:fldCharType="begin"/>
            </w:r>
            <w:r>
              <w:rPr>
                <w:rFonts w:ascii="Times New Roman" w:eastAsia="Times New Roman" w:hAnsi="Times New Roman" w:cs="Times New Roman"/>
                <w:kern w:val="0"/>
                <w:sz w:val="18"/>
                <w:szCs w:val="18"/>
                <w:lang w:eastAsia="en-IN"/>
                <w14:ligatures w14:val="none"/>
              </w:rPr>
              <w:instrText xml:space="preserve"> ADDIN ZOTERO_ITEM CSL_CITATION {"citationID":"EV1yjNkt","properties":{"formattedCitation":"(17)","plainCitation":"(17)","noteIndex":0},"citationItems":[{"id":6424,"uris":["http://zotero.org/users/local/TukjMdnM/items/WZLHFHLC"],"itemData":{"id":6424,"type":"article-journal","container-title":"Anesthesia &amp; Analgesia","DOI":"10.1213/01.ane.0000220877.70380.6e","ISSN":"0003-2999","issue":"1","language":"en","page":"187-190","source":"DOI.org (Crossref)","title":"Combined Spinal-Epidural Anesthesia for Cesarean Delivery: Dose-Dependent Effects of Hyperbaric Bupivacaine on Maternal Hemodynamics","title-short":"Combined Spinal-Epidural Anesthesia for Cesarean Delivery","URL":"https://journals.lww.com/00000539-200607000-00037","volume":"103","author":[{"family":"Van de Velde","given":"Marc"},{"family":"Van Schoubroeck","given":"Dominique"},{"family":"Jani","given":"Jacques"},{"family":"Teunkens","given":"An"},{"family":"Missant","given":"Carlo"},{"family":"Deprest","given":"J"}],"accessed":{"date-parts":[["2024",12,16]]},"issued":{"date-parts":[["2006",7]]}}}],"schema":"https://github.com/citation-style-language/schema/raw/master/csl-citation.json"} </w:instrText>
            </w:r>
            <w:r w:rsidRPr="009378E9">
              <w:rPr>
                <w:rFonts w:ascii="Times New Roman" w:eastAsia="Times New Roman" w:hAnsi="Times New Roman" w:cs="Times New Roman"/>
                <w:kern w:val="0"/>
                <w:sz w:val="18"/>
                <w:szCs w:val="18"/>
                <w:lang w:eastAsia="en-IN"/>
                <w14:ligatures w14:val="none"/>
              </w:rPr>
              <w:fldChar w:fldCharType="separate"/>
            </w:r>
            <w:r w:rsidRPr="001D0FBB">
              <w:rPr>
                <w:rFonts w:ascii="Times New Roman" w:hAnsi="Times New Roman" w:cs="Times New Roman"/>
                <w:sz w:val="18"/>
              </w:rPr>
              <w:t>(17)</w:t>
            </w:r>
            <w:r w:rsidRPr="009378E9">
              <w:rPr>
                <w:rFonts w:ascii="Times New Roman" w:eastAsia="Times New Roman" w:hAnsi="Times New Roman" w:cs="Times New Roman"/>
                <w:kern w:val="0"/>
                <w:sz w:val="18"/>
                <w:szCs w:val="18"/>
                <w:lang w:eastAsia="en-IN"/>
                <w14:ligatures w14:val="none"/>
              </w:rPr>
              <w:fldChar w:fldCharType="end"/>
            </w:r>
          </w:p>
        </w:tc>
      </w:tr>
      <w:tr w:rsidR="002E71B1" w:rsidRPr="009378E9" w:rsidTr="00EC5170">
        <w:trPr>
          <w:trHeight w:val="315"/>
        </w:trPr>
        <w:tc>
          <w:tcPr>
            <w:tcW w:w="1879"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653"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unclear</w:t>
            </w:r>
          </w:p>
        </w:tc>
        <w:tc>
          <w:tcPr>
            <w:tcW w:w="290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92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2268"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992"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yes</w:t>
            </w:r>
          </w:p>
        </w:tc>
        <w:tc>
          <w:tcPr>
            <w:tcW w:w="1134" w:type="dxa"/>
            <w:tcBorders>
              <w:top w:val="nil"/>
              <w:left w:val="nil"/>
              <w:bottom w:val="nil"/>
              <w:right w:val="nil"/>
            </w:tcBorders>
            <w:shd w:val="clear" w:color="auto" w:fill="auto"/>
            <w:noWrap/>
            <w:vAlign w:val="bottom"/>
            <w:hideMark/>
          </w:tcPr>
          <w:p w:rsidR="002E71B1" w:rsidRPr="00325B9F" w:rsidRDefault="002E71B1" w:rsidP="00EC5170">
            <w:pPr>
              <w:spacing w:after="0" w:line="360" w:lineRule="auto"/>
              <w:jc w:val="both"/>
              <w:rPr>
                <w:rFonts w:ascii="Times New Roman" w:eastAsia="Times New Roman" w:hAnsi="Times New Roman" w:cs="Times New Roman"/>
                <w:color w:val="000000"/>
                <w:kern w:val="0"/>
                <w:sz w:val="18"/>
                <w:szCs w:val="18"/>
                <w:lang w:eastAsia="en-IN"/>
                <w14:ligatures w14:val="none"/>
              </w:rPr>
            </w:pPr>
            <w:r w:rsidRPr="00325B9F">
              <w:rPr>
                <w:rFonts w:ascii="Times New Roman" w:eastAsia="Times New Roman" w:hAnsi="Times New Roman" w:cs="Times New Roman"/>
                <w:color w:val="000000"/>
                <w:kern w:val="0"/>
                <w:sz w:val="18"/>
                <w:szCs w:val="18"/>
                <w:lang w:eastAsia="en-IN"/>
                <w14:ligatures w14:val="none"/>
              </w:rPr>
              <w:t>unclear</w:t>
            </w:r>
          </w:p>
        </w:tc>
        <w:tc>
          <w:tcPr>
            <w:tcW w:w="992" w:type="dxa"/>
            <w:vAlign w:val="center"/>
            <w:hideMark/>
          </w:tcPr>
          <w:p w:rsidR="002E71B1" w:rsidRPr="00325B9F" w:rsidRDefault="002E71B1" w:rsidP="00EC5170">
            <w:pPr>
              <w:spacing w:after="0" w:line="360" w:lineRule="auto"/>
              <w:jc w:val="both"/>
              <w:rPr>
                <w:rFonts w:ascii="Times New Roman" w:eastAsia="Times New Roman" w:hAnsi="Times New Roman" w:cs="Times New Roman"/>
                <w:kern w:val="0"/>
                <w:sz w:val="18"/>
                <w:szCs w:val="18"/>
                <w:lang w:eastAsia="en-IN"/>
                <w14:ligatures w14:val="none"/>
              </w:rPr>
            </w:pPr>
            <w:r w:rsidRPr="009378E9">
              <w:rPr>
                <w:rFonts w:ascii="Times New Roman" w:eastAsia="Times New Roman" w:hAnsi="Times New Roman" w:cs="Times New Roman"/>
                <w:color w:val="000000"/>
                <w:kern w:val="0"/>
                <w:sz w:val="18"/>
                <w:szCs w:val="18"/>
                <w:lang w:eastAsia="en-IN"/>
                <w14:ligatures w14:val="none"/>
              </w:rPr>
              <w:fldChar w:fldCharType="begin"/>
            </w:r>
            <w:r>
              <w:rPr>
                <w:rFonts w:ascii="Times New Roman" w:eastAsia="Times New Roman" w:hAnsi="Times New Roman" w:cs="Times New Roman"/>
                <w:color w:val="000000"/>
                <w:kern w:val="0"/>
                <w:sz w:val="18"/>
                <w:szCs w:val="18"/>
                <w:lang w:eastAsia="en-IN"/>
                <w14:ligatures w14:val="none"/>
              </w:rPr>
              <w:instrText xml:space="preserve"> ADDIN ZOTERO_ITEM CSL_CITATION {"citationID":"NAf4vIqw","properties":{"formattedCitation":"(18)","plainCitation":"(18)","noteIndex":0},"citationItems":[{"id":6423,"uris":["http://zotero.org/users/local/TukjMdnM/items/SVGD7H9Q"],"itemData":{"id":6423,"type":"article-journal","container-title":"Anesthesia &amp; Analgesia","DOI":"10.1213/01.ANE.0000101980.34587.66","ISSN":"0003-2999","journalAbbreviation":"Anesthesia &amp; Analgesia","language":"en","page":"1153-1159","source":"DOI.org (Crossref)","title":"Intrathecal Sufentanil and Fetal Heart Rate Abnormalities: A Double-Blind, Double Placebo-Controlled Trial Comparing Two Forms of Combined Spinal Epidural Analgesia with Epidural Analgesia in Labor:","title-short":"Intrathecal Sufentanil and Fetal Heart Rate Abnormalities","URL":"http://journals.lww.com/00000539-200404000-00051","author":[{"family":"Van de Velde","given":"M."},{"family":"Teunkens","given":"A."},{"family":"Hanssens","given":"M."},{"family":"Vandermeersch","given":"E."},{"family":"Verhaeghe","given":"J."}],"accessed":{"date-parts":[["2024",12,16]]},"issued":{"date-parts":[["2004",4]]}}}],"schema":"https://github.com/citation-style-language/schema/raw/master/csl-citation.json"} </w:instrText>
            </w:r>
            <w:r w:rsidRPr="009378E9">
              <w:rPr>
                <w:rFonts w:ascii="Times New Roman" w:eastAsia="Times New Roman" w:hAnsi="Times New Roman" w:cs="Times New Roman"/>
                <w:color w:val="000000"/>
                <w:kern w:val="0"/>
                <w:sz w:val="18"/>
                <w:szCs w:val="18"/>
                <w:lang w:eastAsia="en-IN"/>
                <w14:ligatures w14:val="none"/>
              </w:rPr>
              <w:fldChar w:fldCharType="separate"/>
            </w:r>
            <w:r w:rsidRPr="001D0FBB">
              <w:rPr>
                <w:rFonts w:ascii="Times New Roman" w:hAnsi="Times New Roman" w:cs="Times New Roman"/>
                <w:sz w:val="18"/>
              </w:rPr>
              <w:t>(18)</w:t>
            </w:r>
            <w:r w:rsidRPr="009378E9">
              <w:rPr>
                <w:rFonts w:ascii="Times New Roman" w:eastAsia="Times New Roman" w:hAnsi="Times New Roman" w:cs="Times New Roman"/>
                <w:color w:val="000000"/>
                <w:kern w:val="0"/>
                <w:sz w:val="18"/>
                <w:szCs w:val="18"/>
                <w:lang w:eastAsia="en-IN"/>
                <w14:ligatures w14:val="none"/>
              </w:rPr>
              <w:fldChar w:fldCharType="end"/>
            </w:r>
          </w:p>
        </w:tc>
      </w:tr>
    </w:tbl>
    <w:p w:rsidR="002E71B1" w:rsidRPr="00F77D6D" w:rsidRDefault="002E71B1" w:rsidP="002E71B1">
      <w:pPr>
        <w:spacing w:line="360" w:lineRule="auto"/>
        <w:jc w:val="both"/>
        <w:rPr>
          <w:rFonts w:ascii="Times New Roman" w:eastAsia="Times New Roman" w:hAnsi="Times New Roman" w:cs="Times New Roman"/>
          <w:kern w:val="0"/>
          <w:sz w:val="24"/>
          <w:szCs w:val="24"/>
          <w:lang w:eastAsia="en-IN"/>
          <w14:ligatures w14:val="none"/>
        </w:rPr>
      </w:pPr>
    </w:p>
    <w:p w:rsidR="00937662" w:rsidRDefault="00937662"/>
    <w:sectPr w:rsidR="00937662" w:rsidSect="0011051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DA"/>
    <w:rsid w:val="002E71B1"/>
    <w:rsid w:val="00937662"/>
    <w:rsid w:val="00EA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1242D-80E4-42BD-B957-FDCEC126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1B1"/>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2984</Words>
  <Characters>17012</Characters>
  <Application>Microsoft Office Word</Application>
  <DocSecurity>0</DocSecurity>
  <Lines>141</Lines>
  <Paragraphs>39</Paragraphs>
  <ScaleCrop>false</ScaleCrop>
  <Company/>
  <LinksUpToDate>false</LinksUpToDate>
  <CharactersWithSpaces>19957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2025-05-13T12:32:00Z</dcterms:created>
  <dcterms:modified xsi:type="dcterms:W3CDTF">2025-05-13T12:32:00Z</dcterms:modified>
</cp:coreProperties>
</file>